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26 января </w:t>
      </w:r>
      <w:r>
        <w:rPr>
          <w:b w:val="1"/>
          <w:sz w:val="28"/>
        </w:rPr>
        <w:t xml:space="preserve">2023 </w:t>
      </w:r>
      <w:r>
        <w:rPr>
          <w:b w:val="1"/>
          <w:sz w:val="28"/>
        </w:rPr>
        <w:t xml:space="preserve">года                                                        </w:t>
      </w:r>
      <w:r>
        <w:rPr>
          <w:b w:val="1"/>
          <w:sz w:val="28"/>
        </w:rPr>
        <w:t xml:space="preserve">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12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b w:val="1"/>
          <w:sz w:val="28"/>
        </w:rPr>
        <w:t>«Развитие сферы культуры в Сергиевском сельском поселении Кореновского района» на 2022 год</w:t>
      </w:r>
    </w:p>
    <w:p w14:paraId="0C000000">
      <w:pPr>
        <w:rPr>
          <w:sz w:val="28"/>
        </w:rPr>
      </w:pPr>
    </w:p>
    <w:p w14:paraId="0D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постановляет: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1. Утвердить годовой отчет о реализации ведомственной целевой программы </w:t>
      </w:r>
      <w:r>
        <w:rPr>
          <w:sz w:val="28"/>
        </w:rPr>
        <w:t>«Развитие сферы культуры в Сергиевском сельском поселении Кореновского района» на 2022 год</w:t>
      </w:r>
      <w:r>
        <w:rPr>
          <w:sz w:val="28"/>
        </w:rPr>
        <w:t>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.</w:t>
      </w:r>
      <w: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 Мозговой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 Сергиевского сельского поселения К</w:t>
      </w:r>
      <w:r>
        <w:rPr>
          <w:sz w:val="28"/>
        </w:rPr>
        <w:t xml:space="preserve">ореновского района от </w:t>
      </w:r>
      <w:r>
        <w:rPr>
          <w:sz w:val="28"/>
        </w:rPr>
        <w:t xml:space="preserve"> </w:t>
      </w:r>
      <w:r>
        <w:rPr>
          <w:sz w:val="28"/>
        </w:rPr>
        <w:t>26.01.</w:t>
      </w:r>
      <w:r>
        <w:rPr>
          <w:sz w:val="28"/>
        </w:rPr>
        <w:t>2023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12</w:t>
      </w:r>
    </w:p>
    <w:p w14:paraId="1D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«Об утверждении годового отчета о реализации ведомственной целевой программы </w:t>
      </w:r>
      <w:r>
        <w:rPr>
          <w:sz w:val="28"/>
        </w:rPr>
        <w:t>«Развитие сферы культуры в Сергиевском сельском поселении Кореновского района» на 2022 год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>И.Г. Гацко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                                                         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Кореновского района                                   </w:t>
      </w:r>
      <w:r>
        <w:rPr>
          <w:sz w:val="28"/>
        </w:rPr>
        <w:t xml:space="preserve">               </w:t>
      </w:r>
      <w:r>
        <w:rPr>
          <w:sz w:val="28"/>
        </w:rPr>
        <w:t>Е.А.Рохманка</w:t>
      </w:r>
    </w:p>
    <w:p w14:paraId="2F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1"/>
        <w:tblLayout w:type="fixed"/>
      </w:tblPr>
      <w:tblGrid>
        <w:gridCol w:w="10173"/>
        <w:gridCol w:w="4613"/>
      </w:tblGrid>
      <w:tr>
        <w:tc>
          <w:tcPr>
            <w:tcW w:type="dxa" w:w="10173"/>
            <w:shd w:fill="auto" w:val="clear"/>
          </w:tcPr>
          <w:p w14:paraId="30000000"/>
        </w:tc>
        <w:tc>
          <w:tcPr>
            <w:tcW w:type="dxa" w:w="4613"/>
            <w:shd w:fill="auto" w:val="clear"/>
          </w:tcPr>
          <w:p w14:paraId="31000000">
            <w:pPr>
              <w:ind/>
              <w:jc w:val="center"/>
            </w:pPr>
            <w:r>
              <w:t>ПРИЛОЖЕНИЕ № 1</w:t>
            </w:r>
          </w:p>
          <w:p w14:paraId="32000000">
            <w:pPr>
              <w:ind/>
              <w:jc w:val="center"/>
            </w:pPr>
            <w:r>
              <w:t xml:space="preserve">УТВЕРЖДЕН </w:t>
            </w:r>
          </w:p>
          <w:p w14:paraId="33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34000000">
            <w:pPr>
              <w:ind/>
              <w:jc w:val="center"/>
            </w:pPr>
            <w:r>
              <w:t xml:space="preserve">от </w:t>
            </w:r>
            <w:r>
              <w:t>26.01.</w:t>
            </w:r>
            <w:r>
              <w:t>2023</w:t>
            </w:r>
            <w:r>
              <w:t xml:space="preserve"> г.</w:t>
            </w:r>
            <w:r>
              <w:t xml:space="preserve"> № </w:t>
            </w:r>
            <w:r>
              <w:t>12</w:t>
            </w:r>
          </w:p>
        </w:tc>
      </w:tr>
    </w:tbl>
    <w:p w14:paraId="35000000">
      <w:r>
        <w:t xml:space="preserve">               </w:t>
      </w:r>
      <w:r>
        <w:t xml:space="preserve">                                                        </w:t>
      </w:r>
    </w:p>
    <w:p w14:paraId="36000000">
      <w:pPr>
        <w:ind/>
        <w:jc w:val="center"/>
        <w:rPr>
          <w:sz w:val="22"/>
        </w:rPr>
      </w:pPr>
      <w:r>
        <w:rPr>
          <w:sz w:val="22"/>
        </w:rPr>
        <w:t>ОТЧЕТ</w:t>
      </w:r>
    </w:p>
    <w:p w14:paraId="37000000">
      <w:pPr>
        <w:ind/>
        <w:jc w:val="center"/>
        <w:rPr>
          <w:sz w:val="22"/>
        </w:rPr>
      </w:pPr>
      <w:r>
        <w:rPr>
          <w:sz w:val="22"/>
        </w:rPr>
        <w:t>о ходе реализации ведомственной целевой программы</w:t>
      </w:r>
    </w:p>
    <w:p w14:paraId="38000000">
      <w:pPr>
        <w:ind w:firstLine="708" w:left="0"/>
        <w:jc w:val="center"/>
        <w:rPr>
          <w:sz w:val="22"/>
        </w:rPr>
      </w:pPr>
      <w:r>
        <w:rPr>
          <w:sz w:val="22"/>
        </w:rPr>
        <w:t>«Развитие сферы культуры в Сергиевском сельском поселении Кореновского района» на 2022 год</w:t>
      </w:r>
    </w:p>
    <w:p w14:paraId="39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(финансирование программы)</w:t>
      </w:r>
      <w:r>
        <w:rPr>
          <w:color w:val="000000"/>
          <w:sz w:val="22"/>
        </w:rPr>
        <w:t>по состоянию на 31.12.2022</w:t>
      </w:r>
      <w:r>
        <w:rPr>
          <w:color w:val="000000"/>
          <w:sz w:val="22"/>
        </w:rPr>
        <w:t xml:space="preserve"> год</w:t>
      </w:r>
    </w:p>
    <w:p w14:paraId="3A000000">
      <w:pPr>
        <w:spacing w:line="100" w:lineRule="atLeast"/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>Сергиевское сельское поселение Кореновского района</w:t>
      </w:r>
    </w:p>
    <w:p w14:paraId="3B000000">
      <w:pPr>
        <w:spacing w:line="100" w:lineRule="atLeast"/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тыс. рублей</w:t>
      </w:r>
    </w:p>
    <w:tbl>
      <w:tblPr>
        <w:tblStyle w:val="Style_2"/>
        <w:tblInd w:type="dxa" w:w="-612"/>
        <w:tblLayout w:type="fixed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>
        <w:trPr>
          <w:trHeight w:hRule="atLeast" w:val="1486"/>
        </w:trPr>
        <w:tc>
          <w:tcPr>
            <w:tcW w:type="dxa" w:w="2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3D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3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3F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6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30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2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2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4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6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8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1134"/>
        </w:trPr>
        <w:tc>
          <w:tcPr>
            <w:tcW w:type="dxa" w:w="2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6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35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>Предоставление субсидии на финансовое обеспечении для поощрения лучшим муниципальным учреждениям культуры Краснодарского края находящимся на территориях сельских поселений, в рамках регионального проекта «Творческие люди»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091А255190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241</w:t>
            </w:r>
          </w:p>
          <w:p w14:paraId="8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Июнь 2022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152,6</w:t>
            </w:r>
          </w:p>
          <w:p w14:paraId="87000000">
            <w:pPr>
              <w:spacing w:line="100" w:lineRule="atLeast"/>
              <w:ind/>
              <w:jc w:val="both"/>
              <w:rPr>
                <w:color w:val="000000"/>
                <w:sz w:val="16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28,2</w:t>
            </w:r>
          </w:p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24,4</w:t>
            </w:r>
          </w:p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152,6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24,4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152,6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24,4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152,6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28,2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24,4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35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both"/>
              <w:rPr>
                <w:spacing w:val="2"/>
                <w:sz w:val="18"/>
              </w:rPr>
            </w:pPr>
            <w:r>
              <w:rPr>
                <w:spacing w:val="2"/>
                <w:sz w:val="18"/>
              </w:rPr>
              <w:t>Предоставление субсидии на финансовое обеспечении для поощрения лучшим работникам лучших муниципальных учреждений культуры Краснодарского края находящимся на территориях сельских поселений, в рамках регионального проекта «Творческие люди»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0801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091А255190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241</w:t>
            </w:r>
          </w:p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Июнь 2022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152,6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152,6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24,4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152,6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24,4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152,6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28,2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24,4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305,2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56,4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48,8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56,4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48,8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7127,5</w:t>
            </w: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56,4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48,8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305,2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56,4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48,8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D2000000">
      <w:pPr>
        <w:spacing w:line="100" w:lineRule="atLeast"/>
        <w:ind/>
        <w:jc w:val="both"/>
        <w:rPr>
          <w:color w:val="000000"/>
          <w:sz w:val="22"/>
        </w:rPr>
      </w:pPr>
    </w:p>
    <w:p w14:paraId="D3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14:paraId="D4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Сельского поселения Кореновского</w:t>
      </w:r>
    </w:p>
    <w:p w14:paraId="D5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района                                                                                                             А.П. Мозговой</w:t>
      </w:r>
    </w:p>
    <w:p w14:paraId="D6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</w:t>
      </w:r>
      <w:r>
        <w:rPr>
          <w:color w:val="000000"/>
        </w:rPr>
        <w:t>И.Г. Гацко</w:t>
      </w:r>
    </w:p>
    <w:p w14:paraId="D7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Хахуцкая Н.В.</w:t>
      </w:r>
      <w:r>
        <w:rPr>
          <w:color w:val="000000"/>
        </w:rPr>
        <w:t xml:space="preserve"> 8(861)4298638</w:t>
      </w:r>
    </w:p>
    <w:p w14:paraId="D8000000"/>
    <w:p w14:paraId="D9000000"/>
    <w:p w14:paraId="DA000000"/>
    <w:p w14:paraId="DB000000"/>
    <w:p w14:paraId="DC000000"/>
    <w:p w14:paraId="DD000000"/>
    <w:p w14:paraId="DE000000"/>
    <w:p w14:paraId="DF000000"/>
    <w:p w14:paraId="E0000000"/>
    <w:p w14:paraId="E1000000"/>
    <w:p w14:paraId="E2000000"/>
    <w:p w14:paraId="E3000000"/>
    <w:p w14:paraId="E4000000"/>
    <w:p w14:paraId="E5000000"/>
    <w:p w14:paraId="E6000000"/>
    <w:p w14:paraId="E7000000"/>
    <w:p w14:paraId="E8000000"/>
    <w:p w14:paraId="E9000000"/>
    <w:p w14:paraId="EA000000"/>
    <w:p w14:paraId="EB000000"/>
    <w:p w14:paraId="EC000000"/>
    <w:p w14:paraId="ED000000"/>
    <w:p w14:paraId="EE000000"/>
    <w:p w14:paraId="EF000000"/>
    <w:p w14:paraId="F0000000"/>
    <w:p w14:paraId="F1000000"/>
    <w:p w14:paraId="F2000000"/>
    <w:p w14:paraId="F3000000"/>
    <w:p w14:paraId="F4000000"/>
    <w:p w14:paraId="F5000000"/>
    <w:tbl>
      <w:tblPr>
        <w:tblStyle w:val="Style_1"/>
        <w:tblLayout w:type="fixed"/>
      </w:tblPr>
      <w:tblGrid>
        <w:gridCol w:w="10173"/>
        <w:gridCol w:w="4613"/>
      </w:tblGrid>
      <w:tr>
        <w:tc>
          <w:tcPr>
            <w:tcW w:type="dxa" w:w="10173"/>
            <w:shd w:fill="auto" w:val="clear"/>
          </w:tcPr>
          <w:p w14:paraId="F6000000"/>
        </w:tc>
        <w:tc>
          <w:tcPr>
            <w:tcW w:type="dxa" w:w="4613"/>
            <w:shd w:fill="auto" w:val="clear"/>
          </w:tcPr>
          <w:p w14:paraId="F7000000">
            <w:pPr>
              <w:ind/>
              <w:jc w:val="center"/>
            </w:pPr>
            <w:r>
              <w:t>ПРИЛОЖЕНИЕ № 2</w:t>
            </w:r>
          </w:p>
          <w:p w14:paraId="F8000000">
            <w:pPr>
              <w:ind/>
              <w:jc w:val="center"/>
            </w:pPr>
            <w:r>
              <w:t xml:space="preserve">УТВЕРЖДЕН </w:t>
            </w:r>
          </w:p>
          <w:p w14:paraId="F9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FA000000">
            <w:pPr>
              <w:ind/>
              <w:jc w:val="center"/>
            </w:pPr>
            <w:r>
              <w:t xml:space="preserve">от </w:t>
            </w:r>
            <w:r>
              <w:t>26.01.</w:t>
            </w:r>
            <w:r>
              <w:t>202</w:t>
            </w:r>
            <w:r>
              <w:t>3</w:t>
            </w:r>
            <w:r>
              <w:t xml:space="preserve"> г.</w:t>
            </w:r>
            <w:r>
              <w:t xml:space="preserve"> № </w:t>
            </w:r>
            <w:r>
              <w:t>12</w:t>
            </w:r>
          </w:p>
        </w:tc>
      </w:tr>
    </w:tbl>
    <w:p w14:paraId="FB000000"/>
    <w:p w14:paraId="FC000000">
      <w:r>
        <w:t xml:space="preserve">        </w:t>
      </w:r>
    </w:p>
    <w:p w14:paraId="FD000000">
      <w:pPr>
        <w:ind/>
        <w:jc w:val="center"/>
      </w:pPr>
      <w:r>
        <w:t>ОТЧЕТ</w:t>
      </w:r>
    </w:p>
    <w:p w14:paraId="FE000000">
      <w:pPr>
        <w:ind/>
        <w:jc w:val="center"/>
      </w:pPr>
      <w:r>
        <w:t>о ходе реализации ведомственной целевой программы</w:t>
      </w:r>
    </w:p>
    <w:p w14:paraId="FF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0001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31.12.2022</w:t>
      </w:r>
      <w:r>
        <w:rPr>
          <w:color w:val="000000"/>
        </w:rPr>
        <w:t xml:space="preserve"> год</w:t>
      </w:r>
    </w:p>
    <w:p w14:paraId="01010000">
      <w:pPr>
        <w:ind/>
        <w:jc w:val="center"/>
      </w:pPr>
      <w:r>
        <w:t>«Капитальный ремонт системы водоснабжения Сергиевского сельского поселения Кореновского района на 2022 год»</w:t>
      </w:r>
    </w:p>
    <w:p w14:paraId="02010000">
      <w:pPr>
        <w:spacing w:line="100" w:lineRule="atLeast"/>
        <w:ind/>
        <w:jc w:val="center"/>
      </w:pPr>
    </w:p>
    <w:tbl>
      <w:tblPr>
        <w:tblStyle w:val="Style_2"/>
        <w:tblInd w:type="dxa" w:w="0"/>
        <w:tblLayout w:type="fixed"/>
      </w:tblPr>
      <w:tblGrid>
        <w:gridCol w:w="440"/>
        <w:gridCol w:w="2008"/>
        <w:gridCol w:w="900"/>
        <w:gridCol w:w="2342"/>
        <w:gridCol w:w="2300"/>
        <w:gridCol w:w="3278"/>
        <w:gridCol w:w="776"/>
        <w:gridCol w:w="961"/>
        <w:gridCol w:w="1136"/>
        <w:gridCol w:w="1117"/>
      </w:tblGrid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0C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rPr>
          <w:trHeight w:hRule="atLeast" w:val="3623"/>
        </w:trPr>
        <w:tc>
          <w:tcPr>
            <w:tcW w:type="dxa" w:w="44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E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>Предоставление субсидии на финансовое обеспечении для поощрения лучшим муниципальным учреждениям культуры Краснодарского края находящимся на территориях сельских поселений, в рамках регионального проекта «Творческие люди»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0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4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Создание условий для доступного и качественного предоставления муниципальных услуг в сфере "Культура";</w:t>
            </w:r>
          </w:p>
          <w:p w14:paraId="12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сохранение и оптимизация кадров в отрасли культуры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230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3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одернизация и укрепление материально - технической базы муниципального бюджетного учреждения;</w:t>
            </w:r>
          </w:p>
          <w:p w14:paraId="14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-стимулирование отдельных категорий работников муниципальных учреждений в сфере культуры;</w:t>
            </w:r>
          </w:p>
          <w:p w14:paraId="15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развитие и сохранение кадрового потенциала работников муниципальных учреждений в сфере культуры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  <w:r>
              <w:rPr>
                <w:rFonts w:ascii="Times New Roman" w:hAnsi="Times New Roman"/>
                <w:spacing w:val="2"/>
                <w:sz w:val="18"/>
              </w:rPr>
              <w:t>Выплата денежного поощрения лучшим муниципальным учреждениям культуры</w:t>
            </w:r>
          </w:p>
          <w:p w14:paraId="17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8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9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A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B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C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D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E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1F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0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1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2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3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4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5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6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7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8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9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  <w:p w14:paraId="2A01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B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Июнь 2022</w:t>
            </w:r>
          </w:p>
          <w:p w14:paraId="2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2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2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2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6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7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8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9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A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B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1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43010000">
            <w:pPr>
              <w:ind/>
              <w:jc w:val="center"/>
              <w:rPr>
                <w:sz w:val="18"/>
              </w:rPr>
            </w:pPr>
          </w:p>
          <w:p w14:paraId="44010000">
            <w:pPr>
              <w:ind/>
              <w:jc w:val="center"/>
              <w:rPr>
                <w:sz w:val="18"/>
              </w:rPr>
            </w:pPr>
          </w:p>
          <w:p w14:paraId="45010000">
            <w:pPr>
              <w:ind/>
              <w:jc w:val="center"/>
              <w:rPr>
                <w:sz w:val="18"/>
              </w:rPr>
            </w:pPr>
          </w:p>
          <w:p w14:paraId="46010000">
            <w:pPr>
              <w:ind/>
              <w:jc w:val="center"/>
              <w:rPr>
                <w:sz w:val="18"/>
              </w:rPr>
            </w:pPr>
          </w:p>
          <w:p w14:paraId="47010000">
            <w:pPr>
              <w:ind/>
              <w:jc w:val="center"/>
              <w:rPr>
                <w:sz w:val="18"/>
              </w:rPr>
            </w:pPr>
          </w:p>
          <w:p w14:paraId="48010000">
            <w:pPr>
              <w:ind/>
              <w:jc w:val="center"/>
              <w:rPr>
                <w:sz w:val="18"/>
              </w:rPr>
            </w:pPr>
          </w:p>
          <w:p w14:paraId="49010000">
            <w:pPr>
              <w:ind/>
              <w:jc w:val="center"/>
              <w:rPr>
                <w:sz w:val="18"/>
              </w:rPr>
            </w:pPr>
          </w:p>
          <w:p w14:paraId="4A010000">
            <w:pPr>
              <w:ind/>
              <w:jc w:val="center"/>
              <w:rPr>
                <w:sz w:val="18"/>
              </w:rPr>
            </w:pPr>
          </w:p>
          <w:p w14:paraId="4B010000">
            <w:pPr>
              <w:ind/>
              <w:jc w:val="center"/>
              <w:rPr>
                <w:sz w:val="18"/>
              </w:rPr>
            </w:pPr>
          </w:p>
          <w:p w14:paraId="4C010000">
            <w:pPr>
              <w:ind/>
              <w:jc w:val="center"/>
              <w:rPr>
                <w:sz w:val="18"/>
              </w:rPr>
            </w:pPr>
          </w:p>
          <w:p w14:paraId="4D010000">
            <w:pPr>
              <w:ind/>
              <w:jc w:val="center"/>
              <w:rPr>
                <w:sz w:val="18"/>
              </w:rPr>
            </w:pPr>
          </w:p>
          <w:p w14:paraId="4E010000">
            <w:pPr>
              <w:ind/>
              <w:jc w:val="center"/>
              <w:rPr>
                <w:sz w:val="18"/>
              </w:rPr>
            </w:pPr>
          </w:p>
          <w:p w14:paraId="4F010000">
            <w:pPr>
              <w:ind/>
              <w:jc w:val="center"/>
              <w:rPr>
                <w:sz w:val="18"/>
              </w:rPr>
            </w:pPr>
          </w:p>
          <w:p w14:paraId="50010000">
            <w:pPr>
              <w:ind/>
              <w:jc w:val="center"/>
              <w:rPr>
                <w:sz w:val="18"/>
              </w:rPr>
            </w:pPr>
          </w:p>
          <w:p w14:paraId="51010000">
            <w:pPr>
              <w:ind/>
              <w:jc w:val="center"/>
              <w:rPr>
                <w:sz w:val="18"/>
              </w:rPr>
            </w:pPr>
          </w:p>
          <w:p w14:paraId="52010000">
            <w:pPr>
              <w:ind/>
              <w:jc w:val="center"/>
              <w:rPr>
                <w:sz w:val="18"/>
              </w:rPr>
            </w:pPr>
          </w:p>
          <w:p w14:paraId="53010000">
            <w:pPr>
              <w:ind/>
              <w:jc w:val="center"/>
              <w:rPr>
                <w:sz w:val="18"/>
              </w:rPr>
            </w:pPr>
          </w:p>
          <w:p w14:paraId="54010000">
            <w:pPr>
              <w:ind/>
              <w:jc w:val="center"/>
              <w:rPr>
                <w:sz w:val="18"/>
              </w:rPr>
            </w:pPr>
          </w:p>
          <w:p w14:paraId="55010000">
            <w:pPr>
              <w:ind/>
              <w:jc w:val="center"/>
              <w:rPr>
                <w:sz w:val="18"/>
              </w:rPr>
            </w:pPr>
          </w:p>
          <w:p w14:paraId="56010000">
            <w:pPr>
              <w:ind/>
              <w:jc w:val="center"/>
              <w:rPr>
                <w:sz w:val="18"/>
              </w:rPr>
            </w:pPr>
          </w:p>
          <w:p w14:paraId="57010000">
            <w:pPr>
              <w:ind/>
              <w:jc w:val="center"/>
              <w:rPr>
                <w:sz w:val="18"/>
              </w:rPr>
            </w:pPr>
          </w:p>
          <w:p w14:paraId="58010000">
            <w:pPr>
              <w:ind/>
              <w:jc w:val="center"/>
              <w:rPr>
                <w:sz w:val="18"/>
              </w:rPr>
            </w:pPr>
          </w:p>
          <w:p w14:paraId="59010000">
            <w:pPr>
              <w:ind/>
              <w:jc w:val="center"/>
              <w:rPr>
                <w:sz w:val="18"/>
              </w:rPr>
            </w:pPr>
          </w:p>
          <w:p w14:paraId="5A010000">
            <w:pPr>
              <w:ind/>
              <w:jc w:val="center"/>
              <w:rPr>
                <w:sz w:val="18"/>
              </w:rPr>
            </w:pPr>
          </w:p>
          <w:p w14:paraId="5B010000">
            <w:pPr>
              <w:rPr>
                <w:sz w:val="18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D010000">
            <w:pPr>
              <w:ind/>
              <w:jc w:val="center"/>
              <w:rPr>
                <w:sz w:val="18"/>
              </w:rPr>
            </w:pPr>
          </w:p>
          <w:p w14:paraId="5E010000">
            <w:pPr>
              <w:ind/>
              <w:jc w:val="center"/>
              <w:rPr>
                <w:sz w:val="18"/>
              </w:rPr>
            </w:pPr>
          </w:p>
          <w:p w14:paraId="5F010000">
            <w:pPr>
              <w:ind/>
              <w:jc w:val="center"/>
              <w:rPr>
                <w:sz w:val="18"/>
              </w:rPr>
            </w:pPr>
          </w:p>
          <w:p w14:paraId="60010000">
            <w:pPr>
              <w:ind/>
              <w:jc w:val="center"/>
              <w:rPr>
                <w:sz w:val="18"/>
              </w:rPr>
            </w:pPr>
          </w:p>
          <w:p w14:paraId="61010000">
            <w:pPr>
              <w:ind/>
              <w:jc w:val="center"/>
              <w:rPr>
                <w:sz w:val="18"/>
              </w:rPr>
            </w:pPr>
          </w:p>
          <w:p w14:paraId="62010000">
            <w:pPr>
              <w:ind/>
              <w:jc w:val="center"/>
              <w:rPr>
                <w:sz w:val="18"/>
              </w:rPr>
            </w:pPr>
          </w:p>
          <w:p w14:paraId="63010000">
            <w:pPr>
              <w:ind/>
              <w:jc w:val="center"/>
              <w:rPr>
                <w:sz w:val="18"/>
              </w:rPr>
            </w:pPr>
          </w:p>
          <w:p w14:paraId="64010000">
            <w:pPr>
              <w:ind/>
              <w:jc w:val="center"/>
              <w:rPr>
                <w:sz w:val="18"/>
              </w:rPr>
            </w:pPr>
          </w:p>
          <w:p w14:paraId="65010000">
            <w:pPr>
              <w:ind/>
              <w:jc w:val="center"/>
              <w:rPr>
                <w:sz w:val="18"/>
              </w:rPr>
            </w:pPr>
          </w:p>
          <w:p w14:paraId="66010000">
            <w:pPr>
              <w:ind/>
              <w:jc w:val="center"/>
              <w:rPr>
                <w:sz w:val="18"/>
              </w:rPr>
            </w:pPr>
          </w:p>
          <w:p w14:paraId="67010000">
            <w:pPr>
              <w:ind/>
              <w:jc w:val="center"/>
              <w:rPr>
                <w:sz w:val="18"/>
              </w:rPr>
            </w:pPr>
          </w:p>
          <w:p w14:paraId="68010000">
            <w:pPr>
              <w:ind/>
              <w:jc w:val="center"/>
              <w:rPr>
                <w:sz w:val="18"/>
              </w:rPr>
            </w:pPr>
          </w:p>
          <w:p w14:paraId="69010000">
            <w:pPr>
              <w:ind/>
              <w:jc w:val="center"/>
              <w:rPr>
                <w:sz w:val="18"/>
              </w:rPr>
            </w:pPr>
          </w:p>
          <w:p w14:paraId="6A010000">
            <w:pPr>
              <w:ind/>
              <w:jc w:val="center"/>
              <w:rPr>
                <w:sz w:val="18"/>
              </w:rPr>
            </w:pPr>
          </w:p>
          <w:p w14:paraId="6B010000">
            <w:pPr>
              <w:ind/>
              <w:jc w:val="center"/>
              <w:rPr>
                <w:sz w:val="18"/>
              </w:rPr>
            </w:pPr>
          </w:p>
          <w:p w14:paraId="6C010000">
            <w:pPr>
              <w:ind/>
              <w:jc w:val="center"/>
              <w:rPr>
                <w:sz w:val="18"/>
              </w:rPr>
            </w:pPr>
          </w:p>
          <w:p w14:paraId="6D010000">
            <w:pPr>
              <w:ind/>
              <w:jc w:val="center"/>
              <w:rPr>
                <w:sz w:val="18"/>
              </w:rPr>
            </w:pPr>
          </w:p>
          <w:p w14:paraId="6E010000">
            <w:pPr>
              <w:ind/>
              <w:jc w:val="center"/>
              <w:rPr>
                <w:sz w:val="18"/>
              </w:rPr>
            </w:pPr>
          </w:p>
          <w:p w14:paraId="6F010000">
            <w:pPr>
              <w:ind/>
              <w:jc w:val="center"/>
              <w:rPr>
                <w:sz w:val="18"/>
              </w:rPr>
            </w:pPr>
          </w:p>
          <w:p w14:paraId="70010000">
            <w:pPr>
              <w:ind/>
              <w:jc w:val="center"/>
              <w:rPr>
                <w:sz w:val="18"/>
              </w:rPr>
            </w:pPr>
          </w:p>
          <w:p w14:paraId="71010000">
            <w:pPr>
              <w:ind/>
              <w:jc w:val="center"/>
              <w:rPr>
                <w:sz w:val="18"/>
              </w:rPr>
            </w:pPr>
          </w:p>
          <w:p w14:paraId="72010000">
            <w:pPr>
              <w:ind/>
              <w:jc w:val="center"/>
              <w:rPr>
                <w:sz w:val="18"/>
              </w:rPr>
            </w:pPr>
          </w:p>
          <w:p w14:paraId="73010000">
            <w:pPr>
              <w:ind/>
              <w:jc w:val="center"/>
              <w:rPr>
                <w:sz w:val="18"/>
              </w:rPr>
            </w:pPr>
          </w:p>
          <w:p w14:paraId="74010000">
            <w:pPr>
              <w:ind/>
              <w:jc w:val="center"/>
              <w:rPr>
                <w:sz w:val="18"/>
              </w:rPr>
            </w:pPr>
          </w:p>
          <w:p w14:paraId="75010000">
            <w:pPr>
              <w:ind/>
              <w:jc w:val="center"/>
              <w:rPr>
                <w:sz w:val="18"/>
              </w:rPr>
            </w:pPr>
          </w:p>
          <w:p w14:paraId="76010000">
            <w:pPr>
              <w:ind/>
              <w:jc w:val="center"/>
              <w:rPr>
                <w:sz w:val="18"/>
              </w:rPr>
            </w:pPr>
          </w:p>
          <w:p w14:paraId="77010000">
            <w:pPr>
              <w:rPr>
                <w:sz w:val="18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78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79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7A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7B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7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7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7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7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6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7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8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9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A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B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8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9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91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045"/>
        </w:trPr>
        <w:tc>
          <w:tcPr>
            <w:tcW w:type="dxa" w:w="44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2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3010000">
            <w:pPr>
              <w:widowControl w:val="0"/>
              <w:ind/>
              <w:jc w:val="both"/>
              <w:rPr>
                <w:spacing w:val="2"/>
                <w:sz w:val="18"/>
              </w:rPr>
            </w:pPr>
            <w:r>
              <w:rPr>
                <w:spacing w:val="2"/>
                <w:sz w:val="18"/>
              </w:rPr>
              <w:t>Предоставление субсидии на финансовое обеспечении для поощрения лучшим работникам лучших муниципальных учреждений культуры Краснодарского края находящимся на территориях сельских поселений, в рамках регионального проекта «Творческие люди»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4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4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23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327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pacing w:val="2"/>
                <w:sz w:val="18"/>
              </w:rPr>
              <w:t>Выплата денежного поощрения лучшим работникам лучших муниципальных учреждений культуры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6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Июнь 2022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9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305,2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305,2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A4010000">
      <w:pPr>
        <w:spacing w:line="100" w:lineRule="atLeast"/>
        <w:ind/>
        <w:jc w:val="both"/>
      </w:pPr>
    </w:p>
    <w:p w14:paraId="A5010000">
      <w:pPr>
        <w:spacing w:line="100" w:lineRule="atLeast"/>
        <w:ind/>
        <w:jc w:val="both"/>
      </w:pPr>
    </w:p>
    <w:p w14:paraId="A6010000">
      <w:pPr>
        <w:spacing w:line="100" w:lineRule="atLeast"/>
        <w:ind/>
        <w:jc w:val="both"/>
      </w:pPr>
      <w:r>
        <w:t>Глава Сергиевского</w:t>
      </w:r>
    </w:p>
    <w:p w14:paraId="A7010000">
      <w:pPr>
        <w:spacing w:line="100" w:lineRule="atLeast"/>
        <w:ind/>
        <w:jc w:val="both"/>
      </w:pPr>
      <w:r>
        <w:t>Сельского поселения Кореновского</w:t>
      </w:r>
    </w:p>
    <w:p w14:paraId="A8010000">
      <w:pPr>
        <w:spacing w:line="100" w:lineRule="atLeast"/>
        <w:ind/>
        <w:jc w:val="both"/>
      </w:pPr>
      <w:r>
        <w:t>района                                                                                                 А.П. Мозговой</w:t>
      </w:r>
    </w:p>
    <w:p w14:paraId="A9010000">
      <w:pPr>
        <w:spacing w:line="100" w:lineRule="atLeast"/>
        <w:ind/>
        <w:jc w:val="both"/>
      </w:pPr>
    </w:p>
    <w:p w14:paraId="AA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</w:t>
      </w:r>
      <w:r>
        <w:t>И.Г. Гацко</w:t>
      </w:r>
    </w:p>
    <w:p w14:paraId="AB010000">
      <w:pPr>
        <w:spacing w:line="100" w:lineRule="atLeast"/>
        <w:ind/>
        <w:jc w:val="both"/>
      </w:pPr>
    </w:p>
    <w:p w14:paraId="AC010000">
      <w:pPr>
        <w:spacing w:line="100" w:lineRule="atLeast"/>
        <w:ind/>
        <w:jc w:val="both"/>
      </w:pPr>
      <w:r>
        <w:t>Хахуцкая Н.В.</w:t>
      </w:r>
      <w:r>
        <w:t xml:space="preserve"> 8(861)4298638</w:t>
      </w:r>
    </w:p>
    <w:p w14:paraId="AD010000">
      <w:pPr>
        <w:spacing w:line="100" w:lineRule="atLeast"/>
        <w:ind/>
        <w:jc w:val="both"/>
        <w:rPr>
          <w:color w:val="000000"/>
        </w:rPr>
      </w:pPr>
    </w:p>
    <w:p w14:paraId="AE010000">
      <w:pPr>
        <w:spacing w:line="100" w:lineRule="atLeast"/>
        <w:ind/>
        <w:jc w:val="both"/>
        <w:rPr>
          <w:color w:val="000000"/>
          <w:sz w:val="22"/>
        </w:rPr>
      </w:pPr>
    </w:p>
    <w:p w14:paraId="AF010000"/>
    <w:sectPr>
      <w:pgSz w:h="11906" w:orient="landscape" w:w="16838"/>
      <w:pgMar w:bottom="180" w:footer="709" w:gutter="0" w:header="709" w:left="1134" w:right="1134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Базовый"/>
    <w:link w:val="Style_10_ch"/>
    <w:pPr>
      <w:spacing w:line="100" w:lineRule="atLeast"/>
      <w:ind/>
    </w:pPr>
  </w:style>
  <w:style w:styleId="Style_10_ch" w:type="character">
    <w:name w:val="Базовый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4_ch" w:type="character">
    <w:name w:val="heading 1"/>
    <w:basedOn w:val="Style_5_ch"/>
    <w:link w:val="Style_14"/>
    <w:rPr>
      <w:rFonts w:ascii="Cambria" w:hAnsi="Cambria"/>
      <w:b w:val="1"/>
      <w:color w:val="365F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21" w:type="paragraph">
    <w:name w:val="ConsNonformat"/>
    <w:link w:val="Style_21_ch"/>
    <w:pPr>
      <w:widowControl w:val="0"/>
      <w:ind w:right="19772"/>
    </w:pPr>
    <w:rPr>
      <w:rFonts w:ascii="Courier New" w:hAnsi="Courier New"/>
    </w:rPr>
  </w:style>
  <w:style w:styleId="Style_21_ch" w:type="character">
    <w:name w:val="ConsNonformat"/>
    <w:link w:val="Style_21"/>
    <w:rPr>
      <w:rFonts w:ascii="Courier New" w:hAnsi="Courier New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Основной текст (2)"/>
    <w:basedOn w:val="Style_5"/>
    <w:link w:val="Style_24_ch"/>
    <w:pPr>
      <w:widowControl w:val="0"/>
      <w:spacing w:before="480" w:line="322" w:lineRule="exact"/>
      <w:ind w:hanging="1260" w:left="1260"/>
    </w:pPr>
    <w:rPr>
      <w:sz w:val="28"/>
      <w:highlight w:val="white"/>
    </w:rPr>
  </w:style>
  <w:style w:styleId="Style_24_ch" w:type="character">
    <w:name w:val="Основной текст (2)"/>
    <w:basedOn w:val="Style_5_ch"/>
    <w:link w:val="Style_24"/>
    <w:rPr>
      <w:sz w:val="28"/>
      <w:highlight w:val="white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5"/>
    <w:next w:val="Style_5"/>
    <w:link w:val="Style_28_ch"/>
    <w:uiPriority w:val="9"/>
    <w:qFormat/>
    <w:pPr>
      <w:keepNext w:val="1"/>
      <w:widowControl w:val="0"/>
      <w:tabs>
        <w:tab w:leader="none" w:pos="576" w:val="left"/>
      </w:tabs>
      <w:ind w:hanging="576" w:left="576"/>
      <w:jc w:val="center"/>
      <w:outlineLvl w:val="1"/>
    </w:pPr>
    <w:rPr>
      <w:b w:val="1"/>
    </w:rPr>
  </w:style>
  <w:style w:styleId="Style_28_ch" w:type="character">
    <w:name w:val="heading 2"/>
    <w:basedOn w:val="Style_5_ch"/>
    <w:link w:val="Style_28"/>
    <w:rPr>
      <w:b w:val="1"/>
    </w:rPr>
  </w:style>
  <w:style w:styleId="Style_29" w:type="paragraph">
    <w:name w:val="Heading 1 Char"/>
    <w:basedOn w:val="Style_23"/>
    <w:link w:val="Style_29_ch"/>
    <w:rPr>
      <w:rFonts w:ascii="Times New Roman" w:hAnsi="Times New Roman"/>
      <w:b w:val="1"/>
      <w:sz w:val="24"/>
    </w:rPr>
  </w:style>
  <w:style w:styleId="Style_29_ch" w:type="character">
    <w:name w:val="Heading 1 Char"/>
    <w:basedOn w:val="Style_23_ch"/>
    <w:link w:val="Style_29"/>
    <w:rPr>
      <w:rFonts w:ascii="Times New Roman" w:hAnsi="Times New Roman"/>
      <w:b w:val="1"/>
      <w:sz w:val="24"/>
    </w:r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2024-03-05T14:10:46Z</dcterms:modified>
</cp:coreProperties>
</file>